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77447" w14:textId="4A3E54EA" w:rsidR="00CE4487" w:rsidRPr="002B6AE6" w:rsidRDefault="00B3695B">
      <w:pPr>
        <w:rPr>
          <w:b/>
          <w:bCs/>
        </w:rPr>
      </w:pPr>
      <w:proofErr w:type="spellStart"/>
      <w:proofErr w:type="gramStart"/>
      <w:r w:rsidRPr="002B6AE6">
        <w:rPr>
          <w:b/>
          <w:bCs/>
        </w:rPr>
        <w:t>BildungsTräume</w:t>
      </w:r>
      <w:proofErr w:type="spellEnd"/>
      <w:r w:rsidR="00D54C0A" w:rsidRPr="002B6AE6">
        <w:rPr>
          <w:b/>
          <w:bCs/>
        </w:rPr>
        <w:t xml:space="preserve">  -</w:t>
      </w:r>
      <w:proofErr w:type="gramEnd"/>
      <w:r w:rsidR="00D54C0A" w:rsidRPr="002B6AE6">
        <w:rPr>
          <w:b/>
          <w:bCs/>
        </w:rPr>
        <w:t xml:space="preserve"> Jugenddankopfer 2025/2026</w:t>
      </w:r>
    </w:p>
    <w:p w14:paraId="5640CF2C" w14:textId="77777777" w:rsidR="00B3695B" w:rsidRDefault="00B3695B"/>
    <w:p w14:paraId="59168909" w14:textId="0A0F94F7" w:rsidR="00B3695B" w:rsidRDefault="0029691F">
      <w:pP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</w:pP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„</w:t>
      </w:r>
      <w:r w:rsidRPr="00B3695B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Die Hände waschen sich gegenseitig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.“ sagt ein afrikanisches Sprichwort. Es klingt so ähnlich wie „Eine Hand wäscht die andere.“ Aber </w:t>
      </w:r>
      <w:proofErr w:type="gramStart"/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während die deutsche Variante</w:t>
      </w:r>
      <w:proofErr w:type="gramEnd"/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 eher nach einem Deal klingt 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- „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Wie du mir, so ich dir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!“ -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 ist das Sprichwort aus dem südlichen Afrika anders gemeint. Eine Hand allein kann sich nicht selbst waschen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. </w:t>
      </w:r>
      <w:r w:rsidR="00D54C0A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Wer mal einen Gipsarm hatte, kennt das.  I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hr könnt es </w:t>
      </w:r>
      <w:proofErr w:type="gramStart"/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ja mal</w:t>
      </w:r>
      <w:proofErr w:type="gramEnd"/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 </w:t>
      </w:r>
      <w:r w:rsidR="00D54C0A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einhändig 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probieren. E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s braucht </w:t>
      </w:r>
      <w:proofErr w:type="gramStart"/>
      <w:r w:rsidR="00D54C0A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wirklich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ein</w:t>
      </w:r>
      <w:proofErr w:type="gramEnd"/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 Gegenüber. Wir sind auf der Erde, um uns gegenseitig zu helfen. Um miteinander etwas aufzubauen. Und das bringt am Ende allen etwas. </w:t>
      </w:r>
    </w:p>
    <w:p w14:paraId="0E72E763" w14:textId="6F1180F0" w:rsidR="0029691F" w:rsidRDefault="0029691F">
      <w:pP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</w:pP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Genauso ist die Idee des Jugenddankopfers 2025/2026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: </w:t>
      </w:r>
      <w:proofErr w:type="spellStart"/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BildungsTräume</w:t>
      </w:r>
      <w:proofErr w:type="spellEnd"/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.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 Wir rufen nicht zu Kleiderspenden auf oder liefern Nahrungsmittel - sondern wir investieren 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mit dem Jugenddankopfer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in die junge Generation Tansanias. Bildung macht Kinder stark. Bildung legt die Grundlage für ein selbständiges Leben. Bildung beseitigt Armut. 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Bildung ist die Grundlage für Gerechtigkeit.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Bildung schafft Chancen 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für die Zukunft im eigenen Land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. Bildung weckt Träume und ermöglicht, da</w:t>
      </w:r>
      <w:r w:rsidR="00CB0407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s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s Träume wahr werden. </w:t>
      </w:r>
    </w:p>
    <w:p w14:paraId="5987B5E5" w14:textId="309FDC06" w:rsidR="0029691F" w:rsidRDefault="00CB0407">
      <w:pP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</w:pP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Längst spüren wir, wie alles global </w:t>
      </w:r>
      <w:r w:rsidR="00D54C0A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eng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zusammenhängt. Hungersnöte und fehlende Zukunftschancen führen zu Fluchtbewegungen von Afrika nach Europa. Das Jugenddankopfer ist also keine nette Spende für die „Armen in Afrika“, damit sie mal etwas Bildung bekommen</w:t>
      </w:r>
      <w:r w:rsidR="00D54C0A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 und so „klug werden wie wir“.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Das Jugenddankopfer ist eine Investition in die Zukunft eines Kontinentes, der Jahrhundertelang von Europa ausgenutzt und unterdrückt wurde.</w:t>
      </w:r>
      <w:r w:rsidR="00D54C0A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 Der Kolonialismus hat soziale Folgen bis heute.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Die christlichen Kirchen in Europa und Amerika haben </w:t>
      </w:r>
      <w:r w:rsidR="00D54C0A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unter der Überschrift „Mission“ sehr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viel Unheil angerichtet. </w:t>
      </w:r>
    </w:p>
    <w:p w14:paraId="6273DCC5" w14:textId="780D2F7F" w:rsidR="00D54C0A" w:rsidRDefault="00D54C0A">
      <w:pP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</w:pP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Jesus hat junge Menschen besonders wertgeschätzt. Er stellte ein Kind in die Mitte und sagt: „Wenn ihr nicht werdet wie die Kinder, werdet ihr nicht ins Himmelreich kommen.“</w:t>
      </w:r>
    </w:p>
    <w:p w14:paraId="6DC61C6B" w14:textId="16C25F1E" w:rsidR="00D54C0A" w:rsidRDefault="00D54C0A">
      <w:pP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</w:pP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Das bedeutet eben auch: </w:t>
      </w:r>
      <w:r w:rsidR="002B6AE6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S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eid nicht überheblich. Achtet die Kinder. Und wenn wir Kinder </w:t>
      </w:r>
      <w:r w:rsidR="002B6AE6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beachten und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wertschätzen</w:t>
      </w:r>
      <w:r w:rsidR="002B6AE6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,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 </w:t>
      </w:r>
      <w:r w:rsidR="002B6AE6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dann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gehört es dazu, ihnen </w:t>
      </w:r>
      <w:r w:rsidR="002B6AE6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die Chance auf </w:t>
      </w: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ein menschenwürdiges Leben zu ermöglichen. </w:t>
      </w:r>
      <w:r w:rsidR="002B6AE6"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 xml:space="preserve">Das Jugenddankopfer empowert Kinder und Jugendliche in Tansania nachhaltig. </w:t>
      </w:r>
    </w:p>
    <w:p w14:paraId="08DADA35" w14:textId="77777777" w:rsidR="0029691F" w:rsidRDefault="0029691F">
      <w:pP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</w:pPr>
    </w:p>
    <w:p w14:paraId="45226A42" w14:textId="09CB760D" w:rsidR="00D54C0A" w:rsidRPr="0029691F" w:rsidRDefault="00D54C0A">
      <w:pP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</w:pPr>
      <w:r>
        <w:rPr>
          <w:rFonts w:ascii="MarkWebPro-Heavy-W03-Regular" w:eastAsia="Times New Roman" w:hAnsi="MarkWebPro-Heavy-W03-Regular" w:cs="Times New Roman"/>
          <w:color w:val="333333"/>
          <w:spacing w:val="-2"/>
          <w:kern w:val="0"/>
          <w:lang w:eastAsia="de-DE"/>
          <w14:ligatures w14:val="none"/>
        </w:rPr>
        <w:t>Peter Herrfurth, Landesjugendpfarrer der EKM</w:t>
      </w:r>
    </w:p>
    <w:p w14:paraId="0E727859" w14:textId="77777777" w:rsidR="00B3695B" w:rsidRDefault="00B3695B"/>
    <w:p w14:paraId="329A9D71" w14:textId="77777777" w:rsidR="00B3695B" w:rsidRDefault="00B3695B"/>
    <w:sectPr w:rsidR="00B3695B" w:rsidSect="00F4403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rkWebPro-Heavy-W03-Regular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5B"/>
    <w:rsid w:val="000179D3"/>
    <w:rsid w:val="0029691F"/>
    <w:rsid w:val="002B6AE6"/>
    <w:rsid w:val="003B2B41"/>
    <w:rsid w:val="003F2A7F"/>
    <w:rsid w:val="0046576E"/>
    <w:rsid w:val="00480984"/>
    <w:rsid w:val="005940D9"/>
    <w:rsid w:val="005C19EB"/>
    <w:rsid w:val="00833FEC"/>
    <w:rsid w:val="00A64E4F"/>
    <w:rsid w:val="00AA206C"/>
    <w:rsid w:val="00AD33F1"/>
    <w:rsid w:val="00B3695B"/>
    <w:rsid w:val="00B700BB"/>
    <w:rsid w:val="00CB0407"/>
    <w:rsid w:val="00CE4487"/>
    <w:rsid w:val="00D54C0A"/>
    <w:rsid w:val="00DC265E"/>
    <w:rsid w:val="00F4403D"/>
    <w:rsid w:val="00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C0121"/>
  <w15:chartTrackingRefBased/>
  <w15:docId w15:val="{48003B0C-4781-1042-96CD-23B53323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6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69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36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69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6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6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6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6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6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6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69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695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695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69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69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69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69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6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6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6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6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69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69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695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6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695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695B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369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Herrfurth, Peter</dc:creator>
  <cp:keywords/>
  <dc:description/>
  <cp:lastModifiedBy>Wisch, Laura-Sophia</cp:lastModifiedBy>
  <cp:revision>2</cp:revision>
  <dcterms:created xsi:type="dcterms:W3CDTF">2025-07-01T10:02:00Z</dcterms:created>
  <dcterms:modified xsi:type="dcterms:W3CDTF">2025-07-01T10:02:00Z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2025-04-03T15:21:44Z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bd29a877-a355-49f3-989a-0e8dc7daa735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50, 3, 0, 1</vt:lpwstr>
  </property>
</Properties>
</file>